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1C64" w:rsidRDefault="00B71C64" w:rsidP="00B71C64">
      <w:pPr>
        <w:spacing w:after="0" w:line="240" w:lineRule="auto"/>
        <w:rPr>
          <w:b/>
          <w:sz w:val="28"/>
          <w:u w:val="single"/>
        </w:rPr>
      </w:pPr>
      <w:r>
        <w:rPr>
          <w:b/>
          <w:sz w:val="28"/>
          <w:u w:val="single"/>
        </w:rPr>
        <w:t>Religious Studies</w:t>
      </w:r>
    </w:p>
    <w:p w:rsidR="00B71C64" w:rsidRDefault="00B71C64" w:rsidP="00B71C64">
      <w:pPr>
        <w:spacing w:after="0" w:line="240" w:lineRule="auto"/>
        <w:jc w:val="both"/>
        <w:rPr>
          <w:b/>
          <w:sz w:val="28"/>
        </w:rPr>
      </w:pPr>
      <w:r>
        <w:rPr>
          <w:b/>
          <w:sz w:val="28"/>
        </w:rPr>
        <w:t>Useful websites:</w:t>
      </w:r>
    </w:p>
    <w:p w:rsidR="00B71C64" w:rsidRDefault="00B71C64" w:rsidP="00B71C64">
      <w:pPr>
        <w:spacing w:after="0" w:line="240" w:lineRule="auto"/>
        <w:jc w:val="both"/>
        <w:rPr>
          <w:sz w:val="28"/>
        </w:rPr>
      </w:pPr>
      <w:r>
        <w:rPr>
          <w:sz w:val="28"/>
        </w:rPr>
        <w:t>Your one-stop-shop for all things Religious Studies has to be Miss Johnson’s amazing webpage:</w:t>
      </w:r>
    </w:p>
    <w:p w:rsidR="00B71C64" w:rsidRDefault="00B71C64" w:rsidP="00B71C64">
      <w:pPr>
        <w:pStyle w:val="ListParagraph"/>
        <w:numPr>
          <w:ilvl w:val="0"/>
          <w:numId w:val="1"/>
        </w:numPr>
        <w:spacing w:after="0" w:line="240" w:lineRule="auto"/>
        <w:rPr>
          <w:sz w:val="28"/>
        </w:rPr>
      </w:pPr>
      <w:hyperlink r:id="rId5" w:history="1">
        <w:r>
          <w:rPr>
            <w:rStyle w:val="Hyperlink"/>
            <w:sz w:val="28"/>
          </w:rPr>
          <w:t>https://eskdalepte.wordpress.com/about/</w:t>
        </w:r>
      </w:hyperlink>
    </w:p>
    <w:p w:rsidR="00B71C64" w:rsidRDefault="00B71C64" w:rsidP="00B71C64">
      <w:pPr>
        <w:pStyle w:val="ListParagraph"/>
        <w:spacing w:after="0" w:line="240" w:lineRule="auto"/>
        <w:jc w:val="both"/>
        <w:rPr>
          <w:sz w:val="28"/>
        </w:rPr>
      </w:pPr>
      <w:r>
        <w:rPr>
          <w:sz w:val="28"/>
        </w:rPr>
        <w:t>You know how to navigate it as she shows you in lessons!</w:t>
      </w:r>
    </w:p>
    <w:p w:rsidR="00B71C64" w:rsidRDefault="00B71C64" w:rsidP="00B71C64">
      <w:pPr>
        <w:spacing w:after="0" w:line="240" w:lineRule="auto"/>
        <w:jc w:val="both"/>
        <w:rPr>
          <w:sz w:val="28"/>
        </w:rPr>
      </w:pPr>
    </w:p>
    <w:p w:rsidR="00B71C64" w:rsidRDefault="00B71C64" w:rsidP="00B71C64">
      <w:pPr>
        <w:spacing w:after="0" w:line="240" w:lineRule="auto"/>
        <w:jc w:val="both"/>
        <w:rPr>
          <w:b/>
          <w:sz w:val="28"/>
        </w:rPr>
      </w:pPr>
      <w:r>
        <w:rPr>
          <w:b/>
          <w:sz w:val="28"/>
        </w:rPr>
        <w:t xml:space="preserve">Exam information: </w:t>
      </w:r>
    </w:p>
    <w:p w:rsidR="00B71C64" w:rsidRDefault="00B71C64" w:rsidP="00B71C64">
      <w:pPr>
        <w:spacing w:after="0" w:line="240" w:lineRule="auto"/>
        <w:jc w:val="both"/>
        <w:rPr>
          <w:sz w:val="28"/>
        </w:rPr>
      </w:pPr>
      <w:r>
        <w:rPr>
          <w:sz w:val="28"/>
        </w:rPr>
        <w:t xml:space="preserve">You will be sitting </w:t>
      </w:r>
      <w:r>
        <w:rPr>
          <w:sz w:val="28"/>
          <w:u w:val="single"/>
        </w:rPr>
        <w:t>one</w:t>
      </w:r>
      <w:r>
        <w:rPr>
          <w:sz w:val="28"/>
        </w:rPr>
        <w:t xml:space="preserve"> exam covering </w:t>
      </w:r>
      <w:r>
        <w:rPr>
          <w:sz w:val="28"/>
          <w:u w:val="single"/>
        </w:rPr>
        <w:t>four</w:t>
      </w:r>
      <w:r>
        <w:rPr>
          <w:sz w:val="28"/>
        </w:rPr>
        <w:t xml:space="preserve"> key areas: The Study of Religions (Christianity </w:t>
      </w:r>
      <w:r>
        <w:rPr>
          <w:sz w:val="28"/>
          <w:u w:val="single"/>
        </w:rPr>
        <w:t>and</w:t>
      </w:r>
      <w:r>
        <w:rPr>
          <w:sz w:val="28"/>
        </w:rPr>
        <w:t xml:space="preserve"> Judaism) and </w:t>
      </w:r>
      <w:r>
        <w:rPr>
          <w:sz w:val="28"/>
          <w:u w:val="single"/>
        </w:rPr>
        <w:t>two</w:t>
      </w:r>
      <w:r>
        <w:rPr>
          <w:sz w:val="28"/>
        </w:rPr>
        <w:t xml:space="preserve"> Thematic Studies (Family and Relationships and Peace and Conflict). The exam board will </w:t>
      </w:r>
      <w:r>
        <w:rPr>
          <w:i/>
          <w:sz w:val="28"/>
        </w:rPr>
        <w:t>not</w:t>
      </w:r>
      <w:r>
        <w:rPr>
          <w:sz w:val="28"/>
        </w:rPr>
        <w:t xml:space="preserve"> release any information about what will be contained in the Thematic Studies papers. The exam board has released the following information about what will be contained in the Study of Religions paper. The topics to help guide your revision are:</w:t>
      </w:r>
    </w:p>
    <w:p w:rsidR="00B71C64" w:rsidRDefault="00B71C64" w:rsidP="00B71C64">
      <w:pPr>
        <w:spacing w:after="0" w:line="240" w:lineRule="auto"/>
        <w:jc w:val="both"/>
        <w:rPr>
          <w:sz w:val="28"/>
        </w:rPr>
      </w:pPr>
    </w:p>
    <w:p w:rsidR="00B71C64" w:rsidRDefault="00B71C64" w:rsidP="00B71C64">
      <w:pPr>
        <w:spacing w:after="0" w:line="240" w:lineRule="auto"/>
        <w:rPr>
          <w:sz w:val="28"/>
          <w:u w:val="single"/>
        </w:rPr>
      </w:pPr>
      <w:r>
        <w:rPr>
          <w:sz w:val="28"/>
          <w:u w:val="single"/>
        </w:rPr>
        <w:t>Christianity</w:t>
      </w:r>
    </w:p>
    <w:p w:rsidR="00B71C64" w:rsidRDefault="00B71C64" w:rsidP="00B71C64">
      <w:pPr>
        <w:pStyle w:val="ListParagraph"/>
        <w:numPr>
          <w:ilvl w:val="0"/>
          <w:numId w:val="1"/>
        </w:numPr>
        <w:spacing w:after="0" w:line="240" w:lineRule="auto"/>
        <w:jc w:val="both"/>
        <w:rPr>
          <w:sz w:val="28"/>
        </w:rPr>
      </w:pPr>
      <w:r>
        <w:rPr>
          <w:sz w:val="28"/>
        </w:rPr>
        <w:t xml:space="preserve">The nature of God: </w:t>
      </w:r>
    </w:p>
    <w:p w:rsidR="00B71C64" w:rsidRDefault="00B71C64" w:rsidP="00B71C64">
      <w:pPr>
        <w:pStyle w:val="ListParagraph"/>
        <w:spacing w:after="0" w:line="240" w:lineRule="auto"/>
        <w:jc w:val="both"/>
        <w:rPr>
          <w:sz w:val="28"/>
        </w:rPr>
      </w:pPr>
      <w:r>
        <w:rPr>
          <w:sz w:val="28"/>
        </w:rPr>
        <w:t>the oneness of God and the Trinity: Father, Son and Holy Spirit.</w:t>
      </w:r>
    </w:p>
    <w:p w:rsidR="00B71C64" w:rsidRDefault="00B71C64" w:rsidP="00B71C64">
      <w:pPr>
        <w:pStyle w:val="ListParagraph"/>
        <w:numPr>
          <w:ilvl w:val="0"/>
          <w:numId w:val="1"/>
        </w:numPr>
        <w:spacing w:after="0" w:line="240" w:lineRule="auto"/>
        <w:jc w:val="both"/>
        <w:rPr>
          <w:sz w:val="28"/>
        </w:rPr>
      </w:pPr>
      <w:r>
        <w:rPr>
          <w:sz w:val="28"/>
        </w:rPr>
        <w:t>Different Christian beliefs about the afterlife and their importance, including:</w:t>
      </w:r>
    </w:p>
    <w:p w:rsidR="00B71C64" w:rsidRDefault="00B71C64" w:rsidP="00B71C64">
      <w:pPr>
        <w:pStyle w:val="ListParagraph"/>
        <w:spacing w:after="0" w:line="240" w:lineRule="auto"/>
        <w:jc w:val="both"/>
        <w:rPr>
          <w:sz w:val="28"/>
        </w:rPr>
      </w:pPr>
      <w:r>
        <w:rPr>
          <w:sz w:val="28"/>
        </w:rPr>
        <w:t>resurrection and life after death; judgement, heaven and hell.</w:t>
      </w:r>
    </w:p>
    <w:p w:rsidR="00B71C64" w:rsidRDefault="00B71C64" w:rsidP="00B71C64">
      <w:pPr>
        <w:pStyle w:val="ListParagraph"/>
        <w:numPr>
          <w:ilvl w:val="0"/>
          <w:numId w:val="1"/>
        </w:numPr>
        <w:spacing w:after="0" w:line="240" w:lineRule="auto"/>
        <w:jc w:val="both"/>
        <w:rPr>
          <w:sz w:val="28"/>
        </w:rPr>
      </w:pPr>
      <w:r>
        <w:rPr>
          <w:sz w:val="28"/>
        </w:rPr>
        <w:t xml:space="preserve">Beliefs and teachings about: </w:t>
      </w:r>
    </w:p>
    <w:p w:rsidR="00B71C64" w:rsidRDefault="00B71C64" w:rsidP="00B71C64">
      <w:pPr>
        <w:pStyle w:val="ListParagraph"/>
        <w:spacing w:after="0" w:line="240" w:lineRule="auto"/>
        <w:jc w:val="both"/>
        <w:rPr>
          <w:sz w:val="28"/>
        </w:rPr>
      </w:pPr>
      <w:r>
        <w:rPr>
          <w:sz w:val="28"/>
        </w:rPr>
        <w:t xml:space="preserve">the crucifixion, resurrection and ascension; </w:t>
      </w:r>
    </w:p>
    <w:p w:rsidR="00B71C64" w:rsidRDefault="00B71C64" w:rsidP="00B71C64">
      <w:pPr>
        <w:pStyle w:val="ListParagraph"/>
        <w:spacing w:after="0" w:line="240" w:lineRule="auto"/>
        <w:jc w:val="both"/>
        <w:rPr>
          <w:sz w:val="28"/>
        </w:rPr>
      </w:pPr>
      <w:r>
        <w:rPr>
          <w:sz w:val="28"/>
        </w:rPr>
        <w:t xml:space="preserve">sin, including original sin; </w:t>
      </w:r>
    </w:p>
    <w:p w:rsidR="00B71C64" w:rsidRDefault="00B71C64" w:rsidP="00B71C64">
      <w:pPr>
        <w:pStyle w:val="ListParagraph"/>
        <w:spacing w:after="0" w:line="240" w:lineRule="auto"/>
        <w:jc w:val="both"/>
        <w:rPr>
          <w:sz w:val="28"/>
        </w:rPr>
      </w:pPr>
      <w:r>
        <w:rPr>
          <w:sz w:val="28"/>
        </w:rPr>
        <w:t xml:space="preserve">the means of salvation, including law, grace and Spirit; </w:t>
      </w:r>
    </w:p>
    <w:p w:rsidR="00B71C64" w:rsidRDefault="00B71C64" w:rsidP="00B71C64">
      <w:pPr>
        <w:pStyle w:val="ListParagraph"/>
        <w:spacing w:after="0" w:line="240" w:lineRule="auto"/>
        <w:jc w:val="both"/>
        <w:rPr>
          <w:sz w:val="28"/>
        </w:rPr>
      </w:pPr>
      <w:r>
        <w:rPr>
          <w:sz w:val="28"/>
        </w:rPr>
        <w:t>the role of Christ in salvation including the idea of atonement.</w:t>
      </w:r>
    </w:p>
    <w:p w:rsidR="00B71C64" w:rsidRDefault="00B71C64" w:rsidP="00B71C64">
      <w:pPr>
        <w:spacing w:after="0" w:line="240" w:lineRule="auto"/>
        <w:jc w:val="both"/>
        <w:rPr>
          <w:sz w:val="28"/>
        </w:rPr>
      </w:pPr>
    </w:p>
    <w:p w:rsidR="00B71C64" w:rsidRDefault="00B71C64" w:rsidP="00B71C64">
      <w:pPr>
        <w:spacing w:after="0" w:line="240" w:lineRule="auto"/>
        <w:jc w:val="both"/>
        <w:rPr>
          <w:sz w:val="28"/>
          <w:u w:val="single"/>
        </w:rPr>
      </w:pPr>
      <w:r>
        <w:rPr>
          <w:sz w:val="28"/>
          <w:u w:val="single"/>
        </w:rPr>
        <w:t>Judaism</w:t>
      </w:r>
    </w:p>
    <w:p w:rsidR="00B71C64" w:rsidRDefault="00B71C64" w:rsidP="00B71C64">
      <w:pPr>
        <w:pStyle w:val="ListParagraph"/>
        <w:numPr>
          <w:ilvl w:val="0"/>
          <w:numId w:val="1"/>
        </w:numPr>
        <w:spacing w:after="0" w:line="240" w:lineRule="auto"/>
        <w:jc w:val="both"/>
        <w:rPr>
          <w:sz w:val="28"/>
        </w:rPr>
      </w:pPr>
      <w:r>
        <w:rPr>
          <w:sz w:val="28"/>
        </w:rPr>
        <w:t>The nature of God:</w:t>
      </w:r>
    </w:p>
    <w:p w:rsidR="00B71C64" w:rsidRDefault="00B71C64" w:rsidP="00B71C64">
      <w:pPr>
        <w:pStyle w:val="ListParagraph"/>
        <w:spacing w:after="0" w:line="240" w:lineRule="auto"/>
        <w:jc w:val="both"/>
        <w:rPr>
          <w:sz w:val="28"/>
        </w:rPr>
      </w:pPr>
      <w:r>
        <w:rPr>
          <w:sz w:val="28"/>
        </w:rPr>
        <w:t>God as one, God as Creator, God as Law-Giver and Judge, loving and merciful.</w:t>
      </w:r>
    </w:p>
    <w:p w:rsidR="00B71C64" w:rsidRDefault="00B71C64" w:rsidP="00B71C64">
      <w:pPr>
        <w:pStyle w:val="ListParagraph"/>
        <w:numPr>
          <w:ilvl w:val="0"/>
          <w:numId w:val="1"/>
        </w:numPr>
        <w:spacing w:after="0" w:line="240" w:lineRule="auto"/>
        <w:jc w:val="both"/>
        <w:rPr>
          <w:sz w:val="28"/>
        </w:rPr>
      </w:pPr>
      <w:r>
        <w:rPr>
          <w:sz w:val="28"/>
        </w:rPr>
        <w:t>Beliefs about life after death, including judgement and resurrection.</w:t>
      </w:r>
    </w:p>
    <w:p w:rsidR="00B71C64" w:rsidRDefault="00B71C64" w:rsidP="00B71C64">
      <w:pPr>
        <w:pStyle w:val="ListParagraph"/>
        <w:numPr>
          <w:ilvl w:val="0"/>
          <w:numId w:val="1"/>
        </w:numPr>
        <w:spacing w:after="0" w:line="240" w:lineRule="auto"/>
        <w:jc w:val="both"/>
        <w:rPr>
          <w:sz w:val="28"/>
        </w:rPr>
      </w:pPr>
      <w:r>
        <w:rPr>
          <w:sz w:val="28"/>
        </w:rPr>
        <w:t>The importance of the sanctity of human life, including the concept of ‘saving a life’ (</w:t>
      </w:r>
      <w:proofErr w:type="spellStart"/>
      <w:r>
        <w:rPr>
          <w:sz w:val="28"/>
        </w:rPr>
        <w:t>Pikuach</w:t>
      </w:r>
      <w:proofErr w:type="spellEnd"/>
      <w:r>
        <w:rPr>
          <w:sz w:val="28"/>
        </w:rPr>
        <w:t xml:space="preserve"> Nefesh).</w:t>
      </w:r>
    </w:p>
    <w:p w:rsidR="003E289F" w:rsidRDefault="00B71C64" w:rsidP="00B71C64">
      <w:r>
        <w:rPr>
          <w:sz w:val="28"/>
        </w:rPr>
        <w:t>Mitzvot between man and God and mitzvot between man and man, including the difference between them and their importance.</w:t>
      </w:r>
      <w:bookmarkStart w:id="0" w:name="_GoBack"/>
      <w:bookmarkEnd w:id="0"/>
    </w:p>
    <w:sectPr w:rsidR="003E28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0268A"/>
    <w:multiLevelType w:val="hybridMultilevel"/>
    <w:tmpl w:val="88049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C64"/>
    <w:rsid w:val="003E289F"/>
    <w:rsid w:val="00B71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EFFA60-4DBC-4266-AA9F-375F3DEC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C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C64"/>
    <w:rPr>
      <w:color w:val="0563C1" w:themeColor="hyperlink"/>
      <w:u w:val="single"/>
    </w:rPr>
  </w:style>
  <w:style w:type="paragraph" w:styleId="ListParagraph">
    <w:name w:val="List Paragraph"/>
    <w:basedOn w:val="Normal"/>
    <w:uiPriority w:val="34"/>
    <w:qFormat/>
    <w:rsid w:val="00B71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skdalepte.wordpress.com/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Eskdale School</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Sutcliffe</dc:creator>
  <cp:keywords/>
  <dc:description/>
  <cp:lastModifiedBy>Rebecca Sutcliffe</cp:lastModifiedBy>
  <cp:revision>1</cp:revision>
  <dcterms:created xsi:type="dcterms:W3CDTF">2022-04-08T14:22:00Z</dcterms:created>
  <dcterms:modified xsi:type="dcterms:W3CDTF">2022-04-08T14:22:00Z</dcterms:modified>
</cp:coreProperties>
</file>