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EA" w:rsidRDefault="00B42BEA" w:rsidP="00B42BEA">
      <w:pPr>
        <w:spacing w:after="0" w:line="240" w:lineRule="auto"/>
        <w:jc w:val="both"/>
        <w:rPr>
          <w:b/>
          <w:sz w:val="28"/>
          <w:u w:val="single"/>
        </w:rPr>
      </w:pPr>
      <w:r>
        <w:rPr>
          <w:b/>
          <w:sz w:val="28"/>
          <w:u w:val="single"/>
        </w:rPr>
        <w:t>History</w:t>
      </w:r>
    </w:p>
    <w:p w:rsidR="00B42BEA" w:rsidRDefault="00B42BEA" w:rsidP="00B42BEA">
      <w:pPr>
        <w:spacing w:after="0" w:line="240" w:lineRule="auto"/>
        <w:jc w:val="both"/>
        <w:rPr>
          <w:b/>
          <w:sz w:val="28"/>
        </w:rPr>
      </w:pPr>
      <w:r>
        <w:rPr>
          <w:b/>
          <w:sz w:val="28"/>
        </w:rPr>
        <w:t>Useful websites:</w:t>
      </w:r>
    </w:p>
    <w:p w:rsidR="00B42BEA" w:rsidRDefault="00B42BEA" w:rsidP="00B42BEA">
      <w:pPr>
        <w:pStyle w:val="ListParagraph"/>
        <w:numPr>
          <w:ilvl w:val="0"/>
          <w:numId w:val="1"/>
        </w:numPr>
        <w:spacing w:after="0" w:line="240" w:lineRule="auto"/>
        <w:jc w:val="both"/>
        <w:rPr>
          <w:sz w:val="28"/>
        </w:rPr>
      </w:pPr>
      <w:hyperlink r:id="rId5" w:history="1">
        <w:r>
          <w:rPr>
            <w:rStyle w:val="Hyperlink"/>
            <w:sz w:val="28"/>
          </w:rPr>
          <w:t>https://senecalearning.com/en-GB/</w:t>
        </w:r>
      </w:hyperlink>
    </w:p>
    <w:p w:rsidR="00B42BEA" w:rsidRDefault="00B42BEA" w:rsidP="00B42BEA">
      <w:pPr>
        <w:pStyle w:val="ListParagraph"/>
        <w:spacing w:after="0" w:line="240" w:lineRule="auto"/>
        <w:jc w:val="both"/>
        <w:rPr>
          <w:sz w:val="28"/>
        </w:rPr>
      </w:pPr>
      <w:r>
        <w:rPr>
          <w:sz w:val="28"/>
        </w:rPr>
        <w:t>Edexcel/Pearson is our exam board</w:t>
      </w:r>
    </w:p>
    <w:p w:rsidR="00B42BEA" w:rsidRDefault="00B42BEA" w:rsidP="00B42BEA">
      <w:pPr>
        <w:pStyle w:val="ListParagraph"/>
        <w:numPr>
          <w:ilvl w:val="0"/>
          <w:numId w:val="1"/>
        </w:numPr>
        <w:spacing w:after="0" w:line="240" w:lineRule="auto"/>
        <w:jc w:val="both"/>
        <w:rPr>
          <w:sz w:val="28"/>
        </w:rPr>
      </w:pPr>
      <w:hyperlink r:id="rId6" w:history="1">
        <w:r>
          <w:rPr>
            <w:rStyle w:val="Hyperlink"/>
            <w:sz w:val="28"/>
          </w:rPr>
          <w:t>https://www.bbc.co.uk/bitesize/examspecs/zw4bv4j</w:t>
        </w:r>
      </w:hyperlink>
    </w:p>
    <w:p w:rsidR="00B42BEA" w:rsidRDefault="00B42BEA" w:rsidP="00B42BEA">
      <w:pPr>
        <w:pStyle w:val="ListParagraph"/>
        <w:numPr>
          <w:ilvl w:val="0"/>
          <w:numId w:val="1"/>
        </w:numPr>
        <w:spacing w:after="0" w:line="240" w:lineRule="auto"/>
        <w:jc w:val="both"/>
        <w:rPr>
          <w:sz w:val="28"/>
        </w:rPr>
      </w:pPr>
      <w:r>
        <w:rPr>
          <w:sz w:val="28"/>
        </w:rPr>
        <w:t>We cover Weimar and Nazi Germany, the Cold War, and Anglo-Saxon/Norman England</w:t>
      </w:r>
    </w:p>
    <w:p w:rsidR="00B42BEA" w:rsidRDefault="00B42BEA" w:rsidP="00B42BEA">
      <w:pPr>
        <w:pStyle w:val="ListParagraph"/>
        <w:numPr>
          <w:ilvl w:val="0"/>
          <w:numId w:val="1"/>
        </w:numPr>
        <w:spacing w:after="0" w:line="240" w:lineRule="auto"/>
        <w:jc w:val="both"/>
        <w:rPr>
          <w:sz w:val="28"/>
        </w:rPr>
      </w:pPr>
      <w:r>
        <w:rPr>
          <w:sz w:val="28"/>
        </w:rPr>
        <w:t xml:space="preserve">History Google Classroom for lesson notes, revision videos etc. </w:t>
      </w:r>
    </w:p>
    <w:p w:rsidR="00B42BEA" w:rsidRDefault="00B42BEA" w:rsidP="00B42BEA">
      <w:pPr>
        <w:spacing w:after="0" w:line="240" w:lineRule="auto"/>
        <w:jc w:val="both"/>
        <w:rPr>
          <w:sz w:val="28"/>
        </w:rPr>
      </w:pPr>
    </w:p>
    <w:p w:rsidR="00B42BEA" w:rsidRDefault="00B42BEA" w:rsidP="00B42BEA">
      <w:pPr>
        <w:spacing w:after="0" w:line="240" w:lineRule="auto"/>
        <w:jc w:val="both"/>
        <w:rPr>
          <w:b/>
          <w:sz w:val="28"/>
        </w:rPr>
      </w:pPr>
      <w:r>
        <w:rPr>
          <w:b/>
          <w:sz w:val="28"/>
        </w:rPr>
        <w:t>Exam information:</w:t>
      </w:r>
    </w:p>
    <w:p w:rsidR="00B42BEA" w:rsidRDefault="00B42BEA" w:rsidP="00B42BEA">
      <w:pPr>
        <w:spacing w:after="0" w:line="240" w:lineRule="auto"/>
        <w:jc w:val="both"/>
        <w:rPr>
          <w:sz w:val="28"/>
        </w:rPr>
      </w:pPr>
      <w:r>
        <w:rPr>
          <w:sz w:val="28"/>
        </w:rPr>
        <w:t xml:space="preserve">We have </w:t>
      </w:r>
      <w:r>
        <w:rPr>
          <w:i/>
          <w:sz w:val="28"/>
        </w:rPr>
        <w:t>dropped</w:t>
      </w:r>
      <w:r>
        <w:rPr>
          <w:sz w:val="28"/>
        </w:rPr>
        <w:t xml:space="preserve"> the Crime and Punishment paper completely. You will now be sitting Weimar and Nazi Germany, Anglo-Saxon and Norman England, and The Cold War, as three separate exams. The exam board will </w:t>
      </w:r>
      <w:r>
        <w:rPr>
          <w:i/>
          <w:sz w:val="28"/>
        </w:rPr>
        <w:t>not</w:t>
      </w:r>
      <w:r>
        <w:rPr>
          <w:sz w:val="28"/>
        </w:rPr>
        <w:t xml:space="preserve"> release any further information or hints about what will be contained on these exam papers. It is important you revise the topics for each paper carefully. The topics you need to cover for each paper are:</w:t>
      </w:r>
    </w:p>
    <w:p w:rsidR="00B42BEA" w:rsidRDefault="00B42BEA" w:rsidP="00B42BEA">
      <w:pPr>
        <w:spacing w:after="0" w:line="240" w:lineRule="auto"/>
        <w:jc w:val="both"/>
        <w:rPr>
          <w:sz w:val="28"/>
        </w:rPr>
      </w:pPr>
    </w:p>
    <w:p w:rsidR="00B42BEA" w:rsidRDefault="00B42BEA" w:rsidP="00B42BEA">
      <w:pPr>
        <w:spacing w:after="0" w:line="240" w:lineRule="auto"/>
        <w:jc w:val="both"/>
        <w:rPr>
          <w:sz w:val="28"/>
          <w:u w:val="single"/>
        </w:rPr>
      </w:pPr>
      <w:r>
        <w:rPr>
          <w:sz w:val="28"/>
          <w:u w:val="single"/>
        </w:rPr>
        <w:t>Weimar and Nazi Germany, 1918–39</w:t>
      </w:r>
    </w:p>
    <w:p w:rsidR="00B42BEA" w:rsidRDefault="00B42BEA" w:rsidP="00B42BEA">
      <w:pPr>
        <w:spacing w:after="0" w:line="240" w:lineRule="auto"/>
        <w:jc w:val="both"/>
        <w:rPr>
          <w:sz w:val="28"/>
        </w:rPr>
      </w:pPr>
      <w:r>
        <w:rPr>
          <w:sz w:val="28"/>
        </w:rPr>
        <w:t>Key topic 1: The Weimar Republic 1918–29</w:t>
      </w:r>
    </w:p>
    <w:p w:rsidR="00B42BEA" w:rsidRDefault="00B42BEA" w:rsidP="00B42BEA">
      <w:pPr>
        <w:spacing w:after="0" w:line="240" w:lineRule="auto"/>
        <w:jc w:val="both"/>
        <w:rPr>
          <w:sz w:val="28"/>
        </w:rPr>
      </w:pPr>
      <w:r>
        <w:rPr>
          <w:sz w:val="28"/>
        </w:rPr>
        <w:t>Key topic 2: Hitler’s rise to power, 1919–33</w:t>
      </w:r>
      <w:r>
        <w:rPr>
          <w:sz w:val="28"/>
        </w:rPr>
        <w:cr/>
        <w:t>Key topic 3: Nazi control and dictatorship, 1933–39</w:t>
      </w:r>
    </w:p>
    <w:p w:rsidR="00B42BEA" w:rsidRDefault="00B42BEA" w:rsidP="00B42BEA">
      <w:pPr>
        <w:spacing w:after="0" w:line="240" w:lineRule="auto"/>
        <w:jc w:val="both"/>
        <w:rPr>
          <w:sz w:val="28"/>
        </w:rPr>
      </w:pPr>
      <w:r>
        <w:rPr>
          <w:sz w:val="28"/>
        </w:rPr>
        <w:t>Key topic 4: Life in Nazi Germany, 1933–39 (women, young people, economic policies and minorities)</w:t>
      </w:r>
    </w:p>
    <w:p w:rsidR="00B42BEA" w:rsidRDefault="00B42BEA" w:rsidP="00B42BEA">
      <w:pPr>
        <w:spacing w:after="0" w:line="240" w:lineRule="auto"/>
        <w:jc w:val="both"/>
        <w:rPr>
          <w:sz w:val="28"/>
          <w:u w:val="single"/>
        </w:rPr>
      </w:pPr>
    </w:p>
    <w:p w:rsidR="00B42BEA" w:rsidRDefault="00B42BEA" w:rsidP="00B42BEA">
      <w:pPr>
        <w:spacing w:after="0" w:line="240" w:lineRule="auto"/>
        <w:jc w:val="both"/>
        <w:rPr>
          <w:sz w:val="28"/>
          <w:u w:val="single"/>
        </w:rPr>
      </w:pPr>
      <w:r>
        <w:rPr>
          <w:sz w:val="28"/>
          <w:u w:val="single"/>
        </w:rPr>
        <w:t>Anglo-Saxon and Norman England, c1060–88</w:t>
      </w:r>
    </w:p>
    <w:p w:rsidR="00B42BEA" w:rsidRDefault="00B42BEA" w:rsidP="00B42BEA">
      <w:pPr>
        <w:spacing w:after="0" w:line="240" w:lineRule="auto"/>
        <w:jc w:val="both"/>
        <w:rPr>
          <w:sz w:val="28"/>
        </w:rPr>
      </w:pPr>
      <w:r>
        <w:rPr>
          <w:sz w:val="28"/>
        </w:rPr>
        <w:t>Key topic 1: Anglo-Saxon England and the Norman Conquest, 1060–66</w:t>
      </w:r>
    </w:p>
    <w:p w:rsidR="00B42BEA" w:rsidRDefault="00B42BEA" w:rsidP="00B42BEA">
      <w:pPr>
        <w:spacing w:after="0" w:line="240" w:lineRule="auto"/>
        <w:jc w:val="both"/>
        <w:rPr>
          <w:sz w:val="28"/>
        </w:rPr>
      </w:pPr>
      <w:r>
        <w:rPr>
          <w:sz w:val="28"/>
        </w:rPr>
        <w:t>Key topic 2: William I in power: securing the kingdom, 1066–87</w:t>
      </w:r>
    </w:p>
    <w:p w:rsidR="00B42BEA" w:rsidRDefault="00B42BEA" w:rsidP="00B42BEA">
      <w:pPr>
        <w:spacing w:after="0" w:line="240" w:lineRule="auto"/>
        <w:jc w:val="both"/>
        <w:rPr>
          <w:sz w:val="28"/>
        </w:rPr>
      </w:pPr>
      <w:r>
        <w:rPr>
          <w:sz w:val="28"/>
        </w:rPr>
        <w:t>Key topic 3: Norman England, 1066–88</w:t>
      </w:r>
    </w:p>
    <w:p w:rsidR="00B42BEA" w:rsidRDefault="00B42BEA" w:rsidP="00B42BEA">
      <w:pPr>
        <w:spacing w:after="0" w:line="240" w:lineRule="auto"/>
        <w:jc w:val="both"/>
        <w:rPr>
          <w:sz w:val="28"/>
        </w:rPr>
      </w:pPr>
    </w:p>
    <w:p w:rsidR="00B42BEA" w:rsidRDefault="00B42BEA" w:rsidP="00B42BEA">
      <w:pPr>
        <w:spacing w:after="0" w:line="240" w:lineRule="auto"/>
        <w:jc w:val="both"/>
        <w:rPr>
          <w:sz w:val="28"/>
        </w:rPr>
      </w:pPr>
      <w:r>
        <w:rPr>
          <w:sz w:val="28"/>
          <w:u w:val="single"/>
        </w:rPr>
        <w:t>Superpower relations and the Cold War, 1941–91</w:t>
      </w:r>
      <w:r>
        <w:rPr>
          <w:sz w:val="28"/>
          <w:u w:val="single"/>
        </w:rPr>
        <w:cr/>
      </w:r>
      <w:r>
        <w:rPr>
          <w:sz w:val="28"/>
        </w:rPr>
        <w:t>Key topic 1: The origins of the Cold War, 1941–58</w:t>
      </w:r>
    </w:p>
    <w:p w:rsidR="00B42BEA" w:rsidRDefault="00B42BEA" w:rsidP="00B42BEA">
      <w:pPr>
        <w:spacing w:after="0" w:line="240" w:lineRule="auto"/>
        <w:jc w:val="both"/>
        <w:rPr>
          <w:sz w:val="28"/>
        </w:rPr>
      </w:pPr>
      <w:r>
        <w:rPr>
          <w:sz w:val="28"/>
        </w:rPr>
        <w:t>Key topic 2: Cold War crises, 1958–70 (Berlin, Cuba, Czechoslovakia)</w:t>
      </w:r>
    </w:p>
    <w:p w:rsidR="003E289F" w:rsidRDefault="00B42BEA" w:rsidP="00B42BEA">
      <w:r>
        <w:rPr>
          <w:sz w:val="28"/>
        </w:rPr>
        <w:t>Key topic 3: The end of the Cold War, 1970–91</w:t>
      </w:r>
      <w:bookmarkStart w:id="0" w:name="_GoBack"/>
      <w:bookmarkEnd w:id="0"/>
    </w:p>
    <w:sectPr w:rsidR="003E2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4EAA"/>
    <w:multiLevelType w:val="hybridMultilevel"/>
    <w:tmpl w:val="B12A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EA"/>
    <w:rsid w:val="003E289F"/>
    <w:rsid w:val="00B4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59395-AA75-48EA-BB4E-A14E00CB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BEA"/>
    <w:rPr>
      <w:color w:val="0563C1" w:themeColor="hyperlink"/>
      <w:u w:val="single"/>
    </w:rPr>
  </w:style>
  <w:style w:type="paragraph" w:styleId="ListParagraph">
    <w:name w:val="List Paragraph"/>
    <w:basedOn w:val="Normal"/>
    <w:uiPriority w:val="34"/>
    <w:qFormat/>
    <w:rsid w:val="00B4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examspecs/zw4bv4j" TargetMode="External"/><Relationship Id="rId5" Type="http://schemas.openxmlformats.org/officeDocument/2006/relationships/hyperlink" Target="https://senecalearning.com/en-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Sutcliffe</dc:creator>
  <cp:keywords/>
  <dc:description/>
  <cp:lastModifiedBy>Rebecca Sutcliffe</cp:lastModifiedBy>
  <cp:revision>1</cp:revision>
  <dcterms:created xsi:type="dcterms:W3CDTF">2022-04-08T14:22:00Z</dcterms:created>
  <dcterms:modified xsi:type="dcterms:W3CDTF">2022-04-08T14:22:00Z</dcterms:modified>
</cp:coreProperties>
</file>